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4"/>
          <w:szCs w:val="24"/>
        </w:rPr>
        <w:t>НАРКОТИЧЕСКИЕ И СИЛЬНОДЕЙСТВУЮЩИЕ МЕДИЦИНСКИЕ ПРЕПАРАТЫ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yle15"/>
        <w:spacing w:lineRule="auto" w:line="240" w:before="0" w:after="0"/>
        <w:jc w:val="center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 медицинской стороны для наркотических средств характерны следующие особенности:</w:t>
      </w:r>
    </w:p>
    <w:p>
      <w:pPr>
        <w:pStyle w:val="Style15"/>
        <w:widowControl/>
        <w:spacing w:before="120" w:after="120"/>
        <w:ind w:left="120" w:right="45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сильная анальгезирующая активность обеспечивает возможность их использования в качестве болеутоляющих средств в разных областях медицины: травматологии, онкологии, операционных вмешательствах, инфаркте миокарда и др.</w:t>
      </w:r>
    </w:p>
    <w:p>
      <w:pPr>
        <w:pStyle w:val="Style15"/>
        <w:widowControl/>
        <w:spacing w:before="120" w:after="120"/>
        <w:ind w:left="120" w:right="45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они оказывают особое влияние на ЦНС человека, которое выражается в развитии эйфории и появлении при повторном применении синдромов психической и физической зависимости (наркомании)</w:t>
      </w:r>
    </w:p>
    <w:p>
      <w:pPr>
        <w:pStyle w:val="Style15"/>
        <w:widowControl/>
        <w:spacing w:before="120" w:after="120"/>
        <w:ind w:left="120" w:right="45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развитие абстинентного синдрома, возникающего при отмене анальгетического препарата</w:t>
      </w:r>
    </w:p>
    <w:p>
      <w:pPr>
        <w:pStyle w:val="Style15"/>
        <w:widowControl/>
        <w:spacing w:before="120" w:after="120"/>
        <w:ind w:left="120" w:right="45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развитие привыкания (толерантности) при повторном применении наркотических анальгетиков, т.е. происходит ослабление действия и для получения анальгетического эффекта требуются все более высокие дозы препарата.</w:t>
      </w:r>
    </w:p>
    <w:p>
      <w:pPr>
        <w:pStyle w:val="Style15"/>
        <w:widowControl/>
        <w:spacing w:before="120" w:after="120"/>
        <w:ind w:left="120" w:right="450" w:hanging="0"/>
        <w:rPr>
          <w:rFonts w:ascii="Liberation Serif" w:hAnsi="Liberation Serif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Наркотические средства и психотропные вещества способны причинить вред здоровью человека, потому что могут вызывать симптомы привыкания или оказывать токсическое действие на организм при их бесконтрольном применении.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Liberation Serif" w:hAnsi="Liberation Serif"/>
          <w:b/>
          <w:i/>
          <w:sz w:val="24"/>
          <w:szCs w:val="24"/>
        </w:rPr>
        <w:t>Требования, предъявляемые к учету и хранению наркотических и сильнодействующих лекарственных средств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Хранение наркотических и сильнодействующих лекарственных средств осуществляется в помещениях, дверная и оконная конструкции которых обеспечивают надежную защиту (металлические двери, металлические решетки).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Хранение наркотических и сильнодействующих лекарственных средств осуществляется в сейфе. Условия хранения: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внутренней поверхности дверцы сейфа размещают перечень препаратов с указанием высших разовых и суточных доз, а также противоядия – при отравлениях;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запасы ядовитых лекарственных средств в отделениях не должны превышать 5-дневной потребности, сильнодействующих – 10-дневной.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ключи от сейфа хранятся у ответственных за хранение лиц. На ночь ключи передаются дежурному врачу. Передача регистрируется в «Журнале  передачи ключей от сейфа с наркотическими веществами»: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 учета расходования лекарственных средств, хранящихся в сейфе, заводят специальные журналы:</w:t>
      </w:r>
    </w:p>
    <w:p>
      <w:pPr>
        <w:pStyle w:val="ListParagraph"/>
        <w:numPr>
          <w:ilvl w:val="0"/>
          <w:numId w:val="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все листы в этих журналах следует пронумеровать, прошнуровать, а свободные концы шнура заклеить бумажным листом, на котором указать количество страниц, поставить подпись главного врача и круглую печать ЛПУ,</w:t>
      </w:r>
    </w:p>
    <w:p>
      <w:pPr>
        <w:pStyle w:val="ListParagraph"/>
        <w:numPr>
          <w:ilvl w:val="0"/>
          <w:numId w:val="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 учета каждого лекарственного средства списков А и Б в журнале выделяется отдельный лист,</w:t>
      </w:r>
    </w:p>
    <w:p>
      <w:pPr>
        <w:pStyle w:val="ListParagraph"/>
        <w:numPr>
          <w:ilvl w:val="0"/>
          <w:numId w:val="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журнал заполняется по определенной форме: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средств, требующих при хранении определенный температурный режим, предусмотрены </w:t>
      </w:r>
      <w:r>
        <w:rPr>
          <w:rFonts w:ascii="Liberation Serif" w:hAnsi="Liberation Serif"/>
          <w:i/>
        </w:rPr>
        <w:t>сейфы-термостаты</w:t>
      </w:r>
      <w:r>
        <w:rPr>
          <w:rFonts w:ascii="Liberation Serif" w:hAnsi="Liberation Serif"/>
        </w:rPr>
        <w:t>, имеющие рабочий корпус 4 класса устойчивости к взлому, снабженные индикаторами температуры на полках.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Вскрытие ампул и введение наркотического лекарственного средства производится в присутствии врача, о чем делается соответствующая запись в истории болезни, удостоверенная подписями лечащего врача и медицинской сестры с указанием времени введения препарата. Ампулу перед вскрытием не протирают спиртом, чтобы не стереть название лекарства.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Пустые ампулы из-под наркотических лекарственных средств хранятся вместе с неиспользованными в сейфе в  течение суток и ежедневно сдаются старшей сестре отделения; старшая сестра ежедневно, кроме воскресных и праздничных дней, передает сданные ей использованные ампулы главной медицинской сестре больницы.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Пероральный и наружный прием наркотических лекарственных средств осуществляется также в присутствии врача и медицинской сестры, с отметкой об этом в истории болезни.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Использованные ампулы из-под наркотических лекарственных средств уничтожаются комиссионно один раз в неделю в фиксированный день с оформлением акта по установленной форме 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неправильное хранение или хищение наркотических лекарственных средств медицинский персонал несет уголовную ответственность.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cs="Times New Roman" w:ascii="Liberation Serif" w:hAnsi="Liberation Serif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4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ascii="Liberation Serif" w:hAnsi="Liberation Serif"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Liberation Serif" w:hAnsi="Liberation Serif" w:cs="Wingdings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33f7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33f7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33f7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2</Pages>
  <Words>455</Words>
  <Characters>3265</Characters>
  <CharactersWithSpaces>3688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2017-01-19T17:35:00Z</dcterms:created>
  <dc:creator>Пользователь Windows</dc:creator>
  <dc:description/>
  <dc:language>ru-RU</dc:language>
  <cp:lastModifiedBy/>
  <dcterms:modified xsi:type="dcterms:W3CDTF">2021-02-09T23:16:05Z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