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b/>
          <w:sz w:val="28"/>
          <w:szCs w:val="28"/>
        </w:rPr>
        <w:t>: «</w:t>
      </w:r>
      <w:r>
        <w:rPr>
          <w:b/>
          <w:bCs/>
          <w:sz w:val="28"/>
          <w:szCs w:val="28"/>
        </w:rPr>
        <w:t xml:space="preserve">Инфекционная безопасность </w:t>
      </w:r>
      <w:r>
        <w:rPr>
          <w:b/>
          <w:i/>
          <w:sz w:val="28"/>
          <w:szCs w:val="28"/>
        </w:rPr>
        <w:t>»</w:t>
      </w:r>
    </w:p>
    <w:p>
      <w:pPr>
        <w:pStyle w:val="NoSpacing"/>
        <w:numPr>
          <w:ilvl w:val="0"/>
          <w:numId w:val="0"/>
        </w:numPr>
        <w:tabs>
          <w:tab w:val="left" w:pos="0" w:leader="none"/>
        </w:tabs>
        <w:ind w:left="72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Проблеме внутрибольничных инфекций  уделяют огромное внимание, так как в последние годы она приобрела исключительно большое значение для всех стран мира. 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1979 году Европейским бюро ВОЗ было предложено определение: «Внутрибольничная инфекция  — любое клинически распознаваемое инфекционное заболевание, которое поражает больного в результате его поступления в больницу или обращения в нее за лечебной помощью, или инфекционное заболевание сотрудника больницы вследствие его работы в данном учреждении, вне зависимости от проявления симптомов заболевания во время или после пребывания в больнице». </w:t>
      </w:r>
    </w:p>
    <w:p>
      <w:pPr>
        <w:pStyle w:val="Normal"/>
        <w:ind w:first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Сейчас «Внутрибольничные инфекции» (ВБИ) принято называть «Инфекции, связанные с оказанием медицинской помощи» (ИСМП),</w:t>
      </w:r>
    </w:p>
    <w:p>
      <w:pPr>
        <w:pStyle w:val="Normal"/>
        <w:ind w:firstLine="360"/>
        <w:rPr>
          <w:b/>
          <w:b/>
          <w:sz w:val="28"/>
          <w:szCs w:val="28"/>
        </w:rPr>
      </w:pPr>
      <w:r>
        <w:rPr>
          <w:sz w:val="28"/>
          <w:szCs w:val="28"/>
        </w:rPr>
        <w:t>то есть</w:t>
      </w:r>
      <w:r>
        <w:rPr>
          <w:b/>
          <w:sz w:val="28"/>
          <w:szCs w:val="28"/>
        </w:rPr>
        <w:t xml:space="preserve">                                         ВБИ = ИСМП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 ВБИ не относятся: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случаи поступления пациента в стационар в инкубационном периоде инфекции; 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инфекции, являющиеся закономерным развитием основного заболевания, 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>- случаи внутриутробной инфекции и инфицирования новорожденного при прохождении через родовые пути матери.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>По данным ВОЗ, 6—7 % больных, обращающихся за медицинской помощью в ЛПУ, заболевают ВБИ.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Если эти цифры применить к нашему здравоохранению, получится, что из 60 млн больных, ежегодно проходящих лечение в УЗ, 4 млн человек заболевают ВБИ. 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>По данным ВОЗ, ежегодно от внутрибольничных инфекций погибает 44000—98000 пациентов.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ВБИ длительность пребывания пациентов в стационаре увеличивается на 20 млн койко - дней. Это обстоятельство порождает и социальную проблему (миллионы больных могут не получить своевременной медицинской помощи из-за того, что инфицированные больные занимают койки на долечивание) и экономическую (увеличиваются расходы на лабораторное обследование и лечение).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Заражение ВБИ происходит в больничных учреждениях; наслаиваясь на основное заболевание, она утяжеляет клиническое течение болезни, затрудняет диагностику и лечение, ухудшает прогноз и исход заболевания, нередко приводя к смерти больного. Главной задачей коллективов больничных учреждений является более полное и быстрое восстановление здоровья госпитализированных больных и создание для последних безопасных и комфортных условий пребывания. </w:t>
      </w:r>
    </w:p>
    <w:p>
      <w:pPr>
        <w:pStyle w:val="Normal"/>
        <w:ind w:firstLine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Инфекционный процесс</w:t>
      </w:r>
      <w:r>
        <w:rPr>
          <w:sz w:val="28"/>
          <w:szCs w:val="28"/>
        </w:rPr>
        <w:t xml:space="preserve"> – сложный многокомпонентный процесс (цепочка событий) взаимодействия инфекционных патогенных агентов с макроорганизмом, с развитием в последующем комплекса морфологических и иммунологических изменений. Знание элементов (звеньев) инфекционного процесса помогает предотвратить ВБИ.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Элементы инфекционного процесса</w:t>
      </w:r>
    </w:p>
    <w:p>
      <w:pPr>
        <w:pStyle w:val="ListParagraph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Возбудитель:</w:t>
      </w:r>
    </w:p>
    <w:p>
      <w:pPr>
        <w:pStyle w:val="ListParagraph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Источник (резервуар)</w:t>
      </w:r>
    </w:p>
    <w:p>
      <w:pPr>
        <w:pStyle w:val="ListParagraph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Пути передачи инфекции</w:t>
      </w:r>
    </w:p>
    <w:p>
      <w:pPr>
        <w:pStyle w:val="ListParagraph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Восприимчивый хозяин 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КЛАССИФИКАЦИЯ ВНУТРИБОЛЬНИЧНОЙ ИНФЕКЦИИ</w:t>
      </w:r>
    </w:p>
    <w:p>
      <w:pPr>
        <w:pStyle w:val="Normal"/>
        <w:ind w:firstLine="360"/>
        <w:jc w:val="center"/>
        <w:rPr>
          <w:b/>
          <w:b/>
          <w:i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(учить наизусть не нужно)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36" w:beforeAutospacing="1" w:after="24"/>
        <w:ind w:left="768" w:hanging="360"/>
        <w:rPr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>В зависимости от путей и факторов передачи ВБИ классифицируют: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sz w:val="28"/>
          <w:szCs w:val="28"/>
        </w:rPr>
      </w:pPr>
      <w:r>
        <w:rPr>
          <w:sz w:val="28"/>
          <w:szCs w:val="28"/>
        </w:rPr>
        <w:t>Воздушно-капельные (аэрозольные)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sz w:val="28"/>
          <w:szCs w:val="28"/>
        </w:rPr>
      </w:pPr>
      <w:r>
        <w:rPr>
          <w:sz w:val="28"/>
          <w:szCs w:val="28"/>
        </w:rPr>
        <w:t>Водно-алиментарные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sz w:val="28"/>
          <w:szCs w:val="28"/>
        </w:rPr>
      </w:pPr>
      <w:r>
        <w:rPr>
          <w:sz w:val="28"/>
          <w:szCs w:val="28"/>
        </w:rPr>
        <w:t>Контактно-бытовые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sz w:val="28"/>
          <w:szCs w:val="28"/>
        </w:rPr>
      </w:pPr>
      <w:r>
        <w:rPr>
          <w:sz w:val="28"/>
          <w:szCs w:val="28"/>
        </w:rPr>
        <w:t>Контактно-инструментальные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/>
      </w:pPr>
      <w:hyperlink r:id="rId2" w:tgtFrame="Инъекция">
        <w:r>
          <w:rPr>
            <w:rStyle w:val="Style13"/>
            <w:color w:val="auto"/>
            <w:sz w:val="28"/>
            <w:szCs w:val="28"/>
            <w:u w:val="none"/>
          </w:rPr>
          <w:t>Постинъекционные</w:t>
        </w:r>
      </w:hyperlink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sz w:val="28"/>
          <w:szCs w:val="28"/>
        </w:rPr>
      </w:pPr>
      <w:r>
        <w:rPr>
          <w:sz w:val="28"/>
          <w:szCs w:val="28"/>
        </w:rPr>
        <w:t>Постоперационные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sz w:val="28"/>
          <w:szCs w:val="28"/>
        </w:rPr>
      </w:pPr>
      <w:r>
        <w:rPr>
          <w:sz w:val="28"/>
          <w:szCs w:val="28"/>
        </w:rPr>
        <w:t>Послеродовые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/>
      </w:pPr>
      <w:hyperlink r:id="rId3" w:tgtFrame="Трансфузиология">
        <w:r>
          <w:rPr>
            <w:rStyle w:val="Style13"/>
            <w:color w:val="auto"/>
            <w:sz w:val="28"/>
            <w:szCs w:val="28"/>
            <w:u w:val="none"/>
          </w:rPr>
          <w:t>Посттрансфузионные</w:t>
        </w:r>
      </w:hyperlink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/>
      </w:pPr>
      <w:hyperlink r:id="rId4" w:tgtFrame="Эндоскопия">
        <w:r>
          <w:rPr>
            <w:rStyle w:val="Style13"/>
            <w:color w:val="auto"/>
            <w:sz w:val="28"/>
            <w:szCs w:val="28"/>
            <w:u w:val="none"/>
          </w:rPr>
          <w:t>Постэндоскопические</w:t>
        </w:r>
      </w:hyperlink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/>
      </w:pPr>
      <w:hyperlink r:id="rId5" w:tgtFrame="Трансплантация">
        <w:r>
          <w:rPr>
            <w:rStyle w:val="Style13"/>
            <w:color w:val="auto"/>
            <w:sz w:val="28"/>
            <w:szCs w:val="28"/>
            <w:u w:val="none"/>
          </w:rPr>
          <w:t>Посттрансплантационные</w:t>
        </w:r>
      </w:hyperlink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/>
      </w:pPr>
      <w:hyperlink r:id="rId6" w:tgtFrame="Гемодиализ">
        <w:r>
          <w:rPr>
            <w:rStyle w:val="Style13"/>
            <w:color w:val="auto"/>
            <w:sz w:val="28"/>
            <w:szCs w:val="28"/>
            <w:u w:val="none"/>
          </w:rPr>
          <w:t>Постдиализные</w:t>
        </w:r>
      </w:hyperlink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/>
      </w:pPr>
      <w:hyperlink r:id="rId7" w:tgtFrame="Гемосорбция">
        <w:r>
          <w:rPr>
            <w:rStyle w:val="Style13"/>
            <w:color w:val="auto"/>
            <w:sz w:val="28"/>
            <w:szCs w:val="28"/>
            <w:u w:val="none"/>
          </w:rPr>
          <w:t>Постгемосорбционные</w:t>
        </w:r>
      </w:hyperlink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/>
      </w:pPr>
      <w:hyperlink r:id="rId8" w:tgtFrame="Травма">
        <w:r>
          <w:rPr>
            <w:rStyle w:val="Style13"/>
            <w:color w:val="auto"/>
            <w:sz w:val="28"/>
            <w:szCs w:val="28"/>
            <w:u w:val="none"/>
          </w:rPr>
          <w:t>Посттравматические</w:t>
        </w:r>
      </w:hyperlink>
      <w:r>
        <w:rPr>
          <w:rStyle w:val="Appleconvertedspace"/>
          <w:sz w:val="28"/>
          <w:szCs w:val="28"/>
        </w:rPr>
        <w:t> </w:t>
      </w:r>
      <w:r>
        <w:rPr>
          <w:sz w:val="28"/>
          <w:szCs w:val="28"/>
        </w:rPr>
        <w:t>инфекции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sz w:val="28"/>
          <w:szCs w:val="28"/>
        </w:rPr>
      </w:pPr>
      <w:r>
        <w:rPr>
          <w:sz w:val="28"/>
          <w:szCs w:val="28"/>
        </w:rPr>
        <w:t>Другие формы.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36" w:before="0" w:after="24"/>
        <w:ind w:left="768" w:hanging="360"/>
        <w:rPr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>От характера и длительности течения: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Острые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Подострые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Хронические.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36" w:before="0" w:after="24"/>
        <w:ind w:left="768" w:hanging="360"/>
        <w:rPr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>По степени тяжести: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Тяжелые</w:t>
      </w:r>
      <w:bookmarkStart w:id="0" w:name="_GoBack"/>
      <w:bookmarkEnd w:id="0"/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Средне-тяжелые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tLeast" w:line="336" w:before="0" w:after="24"/>
        <w:ind w:left="1152" w:hanging="36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Легкие формы клинического течения.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ЭТИОЛОГИЯ ВНУТРИБОЛЬНИЧНОЙ ИНФЕКЦИИ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3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Бактерии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Стафилококки, Стрептококки, Синегнойная палочка, Энтеробактерии, Эшерихии, Сальмонеллы, Шигеллы, Иерсинии, Хламидии, Микоплазмы</w:t>
      </w:r>
    </w:p>
    <w:p>
      <w:pPr>
        <w:pStyle w:val="ListParagraph"/>
        <w:numPr>
          <w:ilvl w:val="0"/>
          <w:numId w:val="3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Вирусы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Гепатиты В,С,Д, вирус ВИЧ, ГРИППа и других ОРВИ, вирусы кори, краснухи, герпеса, цитомегаловирус</w:t>
      </w:r>
    </w:p>
    <w:p>
      <w:pPr>
        <w:pStyle w:val="ListParagraph"/>
        <w:numPr>
          <w:ilvl w:val="0"/>
          <w:numId w:val="3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Простейшие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Пневмоцисты, Криптоспоридии</w:t>
      </w:r>
    </w:p>
    <w:p>
      <w:pPr>
        <w:pStyle w:val="ListParagraph"/>
        <w:numPr>
          <w:ilvl w:val="0"/>
          <w:numId w:val="3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Грибы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Кандида  , Аспиргиллы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результате циркуляции микроорганизмов в лечебном учреждении происходит их естественный отбор и мутация с образованием наиболее устойчивого госпитального штамма, являющегося </w:t>
      </w:r>
      <w:r>
        <w:rPr>
          <w:color w:val="252525"/>
          <w:sz w:val="28"/>
          <w:szCs w:val="28"/>
        </w:rPr>
        <w:t>непосредственной причиной ВБИ.</w:t>
      </w:r>
    </w:p>
    <w:p>
      <w:pPr>
        <w:pStyle w:val="NormalWeb"/>
        <w:shd w:val="clear" w:color="auto" w:fill="FFFFFF"/>
        <w:spacing w:lineRule="atLeast" w:line="336" w:beforeAutospacing="0" w:before="120" w:afterAutospacing="0" w:after="120"/>
        <w:ind w:firstLine="708"/>
        <w:rPr/>
      </w:pPr>
      <w:r>
        <w:rPr>
          <w:b/>
          <w:bCs/>
          <w:i/>
          <w:iCs/>
          <w:color w:val="252525"/>
          <w:sz w:val="28"/>
          <w:szCs w:val="28"/>
        </w:rPr>
        <w:t xml:space="preserve">Госпитальный штамм </w:t>
      </w:r>
      <w:r>
        <w:rPr>
          <w:color w:val="252525"/>
          <w:sz w:val="28"/>
          <w:szCs w:val="28"/>
        </w:rPr>
        <w:t>— это микроорганизм, изменившийся в результате циркуляции в отделении по своим генетическим свойствам, в результате мутаций обретший некоторые несвойственные «дикому» штамму характерные черты, позволяющие ему выживать в условиях стационара.</w:t>
      </w:r>
    </w:p>
    <w:p>
      <w:pPr>
        <w:pStyle w:val="NormalWeb"/>
        <w:shd w:val="clear" w:color="auto" w:fill="FFFFFF"/>
        <w:spacing w:lineRule="atLeast" w:line="336" w:beforeAutospacing="0" w:before="120" w:afterAutospacing="0" w:after="120"/>
        <w:ind w:firstLine="708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Основные черты приспособления — это устойчивость к одному или нескольким антибиотикам широкого спектра действия, устойчивость в условиях внешней среды, снижение чувствительности к антисептикам. Госпитальные штаммы очень разнообразны, в каждой больнице или отделении возможно появление своего характерного штамма со свойственным только ему набором биологических свойств.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ЭПИДЕМИОЛОГИЯ ВНУТРИБОЛЬНИЧНОЙ ИНФЕКЦИИ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(элементы инфекционного процесса)</w:t>
      </w:r>
    </w:p>
    <w:p>
      <w:pPr>
        <w:pStyle w:val="Normal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Эпидемиология для возникновения любого инфекционного заболевания (ВБИ не являются исключением) необходимы три основных компонента: 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наличие возбудителя, 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восприимчивого субъекта  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определенных условий внешней среды.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Источник инфекции</w:t>
      </w:r>
      <w:r>
        <w:rPr>
          <w:sz w:val="28"/>
          <w:szCs w:val="28"/>
        </w:rPr>
        <w:t xml:space="preserve"> (естественная среда обитания микроорганизма, где обеспечивается их рост, размножение и выделение во внешнюю среду)</w:t>
      </w:r>
    </w:p>
    <w:p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пациенты,</w:t>
      </w:r>
    </w:p>
    <w:p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посетители ЛПУ, </w:t>
      </w:r>
    </w:p>
    <w:p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медицинский персонал. 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Резервуары возбудителей ВБИ</w:t>
      </w:r>
      <w:r>
        <w:rPr>
          <w:sz w:val="28"/>
          <w:szCs w:val="28"/>
        </w:rPr>
        <w:t xml:space="preserve"> во внешней среде: оборудование для искусственного дыхания, жидкости для внутривенного введения, изделия медицинского назначения многократного использования (эндоскопы, катетеры, зонды и т.п.), вода, кондиционеры.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Пути передачи</w:t>
      </w:r>
      <w:r>
        <w:rPr>
          <w:sz w:val="28"/>
          <w:szCs w:val="28"/>
        </w:rPr>
        <w:t xml:space="preserve"> (передача возбудителя из резервуара или источника инфекции восприимчивому организму): </w:t>
      </w:r>
    </w:p>
    <w:p>
      <w:pPr>
        <w:pStyle w:val="ListParagraph"/>
        <w:numPr>
          <w:ilvl w:val="0"/>
          <w:numId w:val="7"/>
        </w:numPr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контактный (прямой и непрямой контакт), </w:t>
      </w:r>
    </w:p>
    <w:p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прямой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от источника к хозяину (ВИЧ, гонорея…);</w:t>
      </w:r>
    </w:p>
    <w:p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непрямой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через промежуточный объект (через руки – раневая инфекция, кишечные инфекции; через предметы – гнойно-септические инфекции, парентеральные гепатиты).</w:t>
      </w:r>
    </w:p>
    <w:p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воздушно – капельный</w:t>
      </w:r>
      <w:r>
        <w:rPr>
          <w:sz w:val="28"/>
          <w:szCs w:val="28"/>
        </w:rPr>
        <w:t xml:space="preserve"> (туберкулёз лёгких, грипп, ветряная оспа).</w:t>
      </w:r>
    </w:p>
    <w:p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пищевой, водный</w:t>
      </w:r>
      <w:r>
        <w:rPr>
          <w:sz w:val="28"/>
          <w:szCs w:val="28"/>
        </w:rPr>
        <w:t xml:space="preserve"> - дизентерия, брюшной тиф.</w:t>
      </w:r>
    </w:p>
    <w:p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трансмиссивный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через переносчика, малярия, клещевой энцефалит.</w:t>
      </w:r>
    </w:p>
    <w:p>
      <w:pPr>
        <w:pStyle w:val="ListParagraph"/>
        <w:numPr>
          <w:ilvl w:val="0"/>
          <w:numId w:val="7"/>
        </w:numPr>
        <w:rPr/>
      </w:pPr>
      <w:r>
        <w:rPr>
          <w:b/>
          <w:bCs/>
          <w:i/>
          <w:sz w:val="28"/>
          <w:shd w:fill="FFFFFF" w:val="clear"/>
        </w:rPr>
        <w:t xml:space="preserve">парентеральный - </w:t>
      </w:r>
      <w:r>
        <w:rPr>
          <w:sz w:val="28"/>
          <w:szCs w:val="28"/>
        </w:rPr>
        <w:t xml:space="preserve"> при лечебных и диагностических процедурах, через трансфизии крови и её компонентов, нестерильные инструменты и оборудование.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  <w:t>Для каждого пути передачи необходимы «</w:t>
      </w:r>
      <w:r>
        <w:rPr>
          <w:b/>
          <w:sz w:val="28"/>
          <w:szCs w:val="28"/>
        </w:rPr>
        <w:t>входные ворота</w:t>
      </w:r>
      <w:r>
        <w:rPr>
          <w:sz w:val="28"/>
          <w:szCs w:val="28"/>
        </w:rPr>
        <w:t>» у «восприимчивого хозяина»:</w:t>
      </w:r>
    </w:p>
    <w:p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дыхательные пути;</w:t>
      </w:r>
    </w:p>
    <w:p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пищеварительный тракт;</w:t>
      </w:r>
    </w:p>
    <w:p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мочеполовые пути;</w:t>
      </w:r>
    </w:p>
    <w:p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кожа и слизистые;</w:t>
      </w:r>
    </w:p>
    <w:p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кровь.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Восприимчивый хозяин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организм, имеющий слабую сопротивляемость. </w:t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ФАКТОРЫ РИСКА ДЛЯ ЗАРАЖЕНИЯ ИСМП:</w:t>
      </w:r>
    </w:p>
    <w:p>
      <w:pPr>
        <w:pStyle w:val="Normal"/>
        <w:numPr>
          <w:ilvl w:val="0"/>
          <w:numId w:val="1"/>
        </w:numPr>
        <w:rPr/>
      </w:pPr>
      <w:r>
        <w:rPr>
          <w:sz w:val="28"/>
          <w:szCs w:val="28"/>
        </w:rPr>
        <w:t>возраст - пожилые, младенцы;</w:t>
      </w:r>
    </w:p>
    <w:p>
      <w:pPr>
        <w:pStyle w:val="Normal"/>
        <w:numPr>
          <w:ilvl w:val="0"/>
          <w:numId w:val="1"/>
        </w:numPr>
        <w:rPr/>
      </w:pPr>
      <w:r>
        <w:rPr>
          <w:sz w:val="28"/>
          <w:szCs w:val="28"/>
        </w:rPr>
        <w:t>хронические фоновые заболевания;</w:t>
      </w:r>
    </w:p>
    <w:p>
      <w:pPr>
        <w:pStyle w:val="Normal"/>
        <w:numPr>
          <w:ilvl w:val="0"/>
          <w:numId w:val="1"/>
        </w:numPr>
        <w:rPr/>
      </w:pPr>
      <w:r>
        <w:rPr>
          <w:sz w:val="28"/>
          <w:szCs w:val="28"/>
        </w:rPr>
        <w:t>наличие иммунодефицита по причине заболевания или терапии (применение стероидов, иммунодепрессантов);</w:t>
      </w:r>
    </w:p>
    <w:p>
      <w:pPr>
        <w:pStyle w:val="Normal"/>
        <w:numPr>
          <w:ilvl w:val="0"/>
          <w:numId w:val="1"/>
        </w:numPr>
        <w:rPr/>
      </w:pPr>
      <w:r>
        <w:rPr>
          <w:sz w:val="28"/>
          <w:szCs w:val="28"/>
        </w:rPr>
        <w:t>неадекватное питание – дефицит белков, витаминов, минералов;</w:t>
      </w:r>
    </w:p>
    <w:p>
      <w:pPr>
        <w:pStyle w:val="Normal"/>
        <w:numPr>
          <w:ilvl w:val="0"/>
          <w:numId w:val="1"/>
        </w:numPr>
        <w:rPr/>
      </w:pPr>
      <w:r>
        <w:rPr>
          <w:sz w:val="28"/>
          <w:szCs w:val="28"/>
        </w:rPr>
        <w:t>изменение нормальной микрофлоры человека;</w:t>
      </w:r>
    </w:p>
    <w:p>
      <w:pPr>
        <w:pStyle w:val="Normal"/>
        <w:numPr>
          <w:ilvl w:val="0"/>
          <w:numId w:val="1"/>
        </w:numPr>
        <w:rPr/>
      </w:pPr>
      <w:r>
        <w:rPr>
          <w:sz w:val="28"/>
          <w:szCs w:val="28"/>
        </w:rPr>
        <w:t>наличие открытых ран, инвазивных устройств (внутрисосудистые катетеры, дыхательная аппаратура, стомы);</w:t>
      </w:r>
    </w:p>
    <w:p>
      <w:pPr>
        <w:pStyle w:val="Normal"/>
        <w:numPr>
          <w:ilvl w:val="0"/>
          <w:numId w:val="1"/>
        </w:numPr>
        <w:rPr/>
      </w:pPr>
      <w:r>
        <w:rPr>
          <w:sz w:val="28"/>
          <w:szCs w:val="28"/>
        </w:rPr>
        <w:t>неудовлетворительное состояние окружающей среды стационара;</w:t>
      </w:r>
    </w:p>
    <w:p>
      <w:pPr>
        <w:pStyle w:val="Normal"/>
        <w:numPr>
          <w:ilvl w:val="0"/>
          <w:numId w:val="1"/>
        </w:numPr>
        <w:rPr/>
      </w:pPr>
      <w:r>
        <w:rPr>
          <w:sz w:val="28"/>
          <w:szCs w:val="28"/>
        </w:rPr>
        <w:t>стресс, депрессии.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default" r:id="rId9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  <w:font w:name="Aria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96389334"/>
    </w:sdtPr>
    <w:sdtContent>
      <w:p>
        <w:pPr>
          <w:pStyle w:val="Style2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588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8b6fe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482ae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99588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82ae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Mwheadline" w:customStyle="1">
    <w:name w:val="mw-headline"/>
    <w:basedOn w:val="DefaultParagraphFont"/>
    <w:qFormat/>
    <w:rsid w:val="00482ae8"/>
    <w:rPr/>
  </w:style>
  <w:style w:type="character" w:styleId="Mweditsection" w:customStyle="1">
    <w:name w:val="mw-editsection"/>
    <w:basedOn w:val="DefaultParagraphFont"/>
    <w:qFormat/>
    <w:rsid w:val="00482ae8"/>
    <w:rPr/>
  </w:style>
  <w:style w:type="character" w:styleId="Mweditsectionbracket" w:customStyle="1">
    <w:name w:val="mw-editsection-bracket"/>
    <w:basedOn w:val="DefaultParagraphFont"/>
    <w:qFormat/>
    <w:rsid w:val="00482ae8"/>
    <w:rPr/>
  </w:style>
  <w:style w:type="character" w:styleId="Style13">
    <w:name w:val="Интернет-ссылка"/>
    <w:basedOn w:val="DefaultParagraphFont"/>
    <w:uiPriority w:val="99"/>
    <w:semiHidden/>
    <w:unhideWhenUsed/>
    <w:rsid w:val="00482ae8"/>
    <w:rPr>
      <w:color w:val="0000FF"/>
      <w:u w:val="single"/>
    </w:rPr>
  </w:style>
  <w:style w:type="character" w:styleId="Mweditsectiondivider" w:customStyle="1">
    <w:name w:val="mw-editsection-divider"/>
    <w:basedOn w:val="DefaultParagraphFont"/>
    <w:qFormat/>
    <w:rsid w:val="00482ae8"/>
    <w:rPr/>
  </w:style>
  <w:style w:type="character" w:styleId="Appleconvertedspace" w:customStyle="1">
    <w:name w:val="apple-converted-space"/>
    <w:basedOn w:val="DefaultParagraphFont"/>
    <w:qFormat/>
    <w:rsid w:val="00482ae8"/>
    <w:rPr/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482ae8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b6fe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b w:val="false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8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color w:val="auto"/>
      <w:sz w:val="28"/>
      <w:szCs w:val="28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99588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99588e"/>
    <w:pPr>
      <w:spacing w:before="0" w:after="0"/>
      <w:ind w:left="720" w:hanging="0"/>
      <w:contextualSpacing/>
    </w:pPr>
    <w:rPr/>
  </w:style>
  <w:style w:type="paragraph" w:styleId="Style20">
    <w:name w:val="Footer"/>
    <w:basedOn w:val="Normal"/>
    <w:link w:val="a6"/>
    <w:uiPriority w:val="99"/>
    <w:unhideWhenUsed/>
    <w:rsid w:val="0099588e"/>
    <w:pPr>
      <w:tabs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482ae8"/>
    <w:pPr>
      <w:spacing w:beforeAutospacing="1" w:afterAutospacing="1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82ae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48;&#1085;&#1098;&#1077;&#1082;&#1094;&#1080;&#1103;" TargetMode="External"/><Relationship Id="rId3" Type="http://schemas.openxmlformats.org/officeDocument/2006/relationships/hyperlink" Target="https://ru.wikipedia.org/wiki/&#1058;&#1088;&#1072;&#1085;&#1089;&#1092;&#1091;&#1079;&#1080;&#1086;&#1083;&#1086;&#1075;&#1080;&#1103;" TargetMode="External"/><Relationship Id="rId4" Type="http://schemas.openxmlformats.org/officeDocument/2006/relationships/hyperlink" Target="https://ru.wikipedia.org/wiki/&#1069;&#1085;&#1076;&#1086;&#1089;&#1082;&#1086;&#1087;&#1080;&#1103;" TargetMode="External"/><Relationship Id="rId5" Type="http://schemas.openxmlformats.org/officeDocument/2006/relationships/hyperlink" Target="https://ru.wikipedia.org/wiki/&#1058;&#1088;&#1072;&#1085;&#1089;&#1087;&#1083;&#1072;&#1085;&#1090;&#1072;&#1094;&#1080;&#1103;" TargetMode="External"/><Relationship Id="rId6" Type="http://schemas.openxmlformats.org/officeDocument/2006/relationships/hyperlink" Target="https://ru.wikipedia.org/wiki/&#1043;&#1077;&#1084;&#1086;&#1076;&#1080;&#1072;&#1083;&#1080;&#1079;" TargetMode="External"/><Relationship Id="rId7" Type="http://schemas.openxmlformats.org/officeDocument/2006/relationships/hyperlink" Target="https://ru.wikipedia.org/wiki/&#1043;&#1077;&#1084;&#1086;&#1089;&#1086;&#1088;&#1073;&#1094;&#1080;&#1103;" TargetMode="External"/><Relationship Id="rId8" Type="http://schemas.openxmlformats.org/officeDocument/2006/relationships/hyperlink" Target="https://ru.wikipedia.org/wiki/&#1058;&#1088;&#1072;&#1074;&#1084;&#1072;" TargetMode="Externa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E2501-BB1D-4F40-8E8E-3474979A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LibreOffice/6.0.7.3$Linux_X86_64 LibreOffice_project/00m0$Build-3</Application>
  <Pages>4</Pages>
  <Words>790</Words>
  <Characters>5738</Characters>
  <CharactersWithSpaces>6496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2016-09-06T17:32:00Z</dcterms:created>
  <dc:creator>Пользователь Windows</dc:creator>
  <dc:description/>
  <dc:language>ru-RU</dc:language>
  <cp:lastModifiedBy/>
  <dcterms:modified xsi:type="dcterms:W3CDTF">2020-09-16T00:27:54Z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