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ОКСИГЕНОТЕРАПИЯ</w:t>
      </w:r>
    </w:p>
    <w:p>
      <w:pPr>
        <w:pStyle w:val="NoSpacing"/>
        <w:jc w:val="center"/>
        <w:rPr>
          <w:b/>
          <w:b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Оксигенотерапия – </w:t>
      </w:r>
      <w:r>
        <w:rPr>
          <w:sz w:val="24"/>
          <w:szCs w:val="24"/>
        </w:rPr>
        <w:t>применение кислорода с лечебной или профилактической целью.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Осуществляется при помощи специальных приборов и устройств. Способ и скорость подачи кислорода, его концентрацию определяет врач. 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42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Показания к применению:</w:t>
      </w:r>
    </w:p>
    <w:p>
      <w:pPr>
        <w:pStyle w:val="Normal"/>
        <w:numPr>
          <w:ilvl w:val="0"/>
          <w:numId w:val="6"/>
        </w:numPr>
        <w:spacing w:lineRule="auto" w:line="360"/>
        <w:ind w:firstLine="4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Гипоксия</w:t>
      </w:r>
      <w:r>
        <w:rPr>
          <w:sz w:val="24"/>
          <w:szCs w:val="24"/>
        </w:rPr>
        <w:t xml:space="preserve"> — недостаточное количество кислорода для метаболизма тканей и клеток.</w:t>
      </w:r>
    </w:p>
    <w:p>
      <w:pPr>
        <w:pStyle w:val="Normal"/>
        <w:numPr>
          <w:ilvl w:val="0"/>
          <w:numId w:val="6"/>
        </w:numPr>
        <w:spacing w:lineRule="auto" w:line="360"/>
        <w:ind w:firstLine="4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Гипоксемия</w:t>
      </w:r>
      <w:r>
        <w:rPr>
          <w:sz w:val="24"/>
          <w:szCs w:val="24"/>
        </w:rPr>
        <w:t xml:space="preserve"> — недостаток кислорода в артериальной крови.</w:t>
      </w:r>
    </w:p>
    <w:p>
      <w:pPr>
        <w:pStyle w:val="Normal"/>
        <w:numPr>
          <w:ilvl w:val="0"/>
          <w:numId w:val="7"/>
        </w:numPr>
        <w:spacing w:lineRule="auto" w:line="360"/>
        <w:ind w:firstLine="420"/>
        <w:jc w:val="both"/>
        <w:rPr>
          <w:b/>
          <w:b/>
          <w:bCs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2540635</wp:posOffset>
                </wp:positionH>
                <wp:positionV relativeFrom="paragraph">
                  <wp:posOffset>-66675</wp:posOffset>
                </wp:positionV>
                <wp:extent cx="321945" cy="777875"/>
                <wp:effectExtent l="0" t="0" r="0" b="0"/>
                <wp:wrapNone/>
                <wp:docPr id="1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80" cy="7772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07" h="1226">
                              <a:moveTo>
                                <a:pt x="0" y="0"/>
                              </a:moveTo>
                              <a:cubicBezTo>
                                <a:pt x="126" y="0"/>
                                <a:pt x="253" y="51"/>
                                <a:pt x="253" y="102"/>
                              </a:cubicBezTo>
                              <a:lnTo>
                                <a:pt x="253" y="510"/>
                              </a:lnTo>
                              <a:cubicBezTo>
                                <a:pt x="253" y="561"/>
                                <a:pt x="380" y="612"/>
                                <a:pt x="506" y="612"/>
                              </a:cubicBezTo>
                              <a:cubicBezTo>
                                <a:pt x="380" y="612"/>
                                <a:pt x="253" y="663"/>
                                <a:pt x="253" y="714"/>
                              </a:cubicBezTo>
                              <a:lnTo>
                                <a:pt x="253" y="1122"/>
                              </a:lnTo>
                              <a:cubicBezTo>
                                <a:pt x="253" y="1173"/>
                                <a:pt x="126" y="1225"/>
                                <a:pt x="0" y="12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88" coordsize="21600,21600" o:spt="88" adj="10800,1800" path="m,qx@13@14l10800@5qy@15@16qx@17@18l10800@6qy@19@20xnsem,qx@13@14l10800@5qy@15@16qx@17@18l10800@6qy@19@20nfe">
                <v:stroke joinstyle="miter"/>
                <v:formulas>
                  <v:f eqn="val #0"/>
                  <v:f eqn="sum 21600 0 @0"/>
                  <v:f eqn="min @1 @0"/>
                  <v:f eqn="prod @2 1 2"/>
                  <v:f eqn="val #1"/>
                  <v:f eqn="sum @0 0 @4"/>
                  <v:f eqn="sum height 0 @4"/>
                  <v:f eqn="sumangle 0 45 0"/>
                  <v:f eqn="cos 10800 @7"/>
                  <v:f eqn="sin @4 @7"/>
                  <v:f eqn="sum 0 @8 0"/>
                  <v:f eqn="sum @4 0 @9"/>
                  <v:f eqn="sum height @9 @4"/>
                  <v:f eqn="sum 10800 0 0"/>
                  <v:f eqn="sum @4 0 0"/>
                  <v:f eqn="sum 10800 10800 0"/>
                  <v:f eqn="sum @4 @5 0"/>
                  <v:f eqn="sum 0 @15 10800"/>
                  <v:f eqn="sum @4 @16 0"/>
                  <v:f eqn="sum 0 10800 10800"/>
                  <v:f eqn="sum @4 @6 0"/>
                </v:formulas>
                <v:path gradientshapeok="t" o:connecttype="rect" textboxrect="0,@11,@10,@12"/>
                <v:handles>
                  <v:h position="10800,@4"/>
                  <v:h position="21600,@0"/>
                </v:handles>
              </v:shapetype>
              <v:shape id="shape_0" ID="Фигура1" stroked="t" style="position:absolute;margin-left:200.05pt;margin-top:-5.25pt;width:25.25pt;height:61.15pt" type="shapetype_88"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3131820</wp:posOffset>
                </wp:positionH>
                <wp:positionV relativeFrom="paragraph">
                  <wp:posOffset>40640</wp:posOffset>
                </wp:positionV>
                <wp:extent cx="3385820" cy="584200"/>
                <wp:effectExtent l="0" t="0" r="0" b="0"/>
                <wp:wrapNone/>
                <wp:docPr id="2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080" cy="58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</w:rPr>
                              <w:t xml:space="preserve">при этих состояниях может возникнуть 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</w:rPr>
                              <w:t xml:space="preserve">гипоксия и гипоксемия, 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</w:rPr>
                              <w:t>поэтому они включены в список показаний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Фигура2" stroked="f" style="position:absolute;margin-left:246.6pt;margin-top:3.2pt;width:266.5pt;height:45.9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4"/>
                        </w:rPr>
                        <w:t xml:space="preserve">при этих состояниях может возникнуть </w:t>
                      </w:r>
                    </w:p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4"/>
                        </w:rPr>
                        <w:t xml:space="preserve">гипоксия и гипоксемия, </w:t>
                      </w:r>
                    </w:p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4"/>
                        </w:rPr>
                        <w:t>поэтому они включены в список показаний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rPr>
          <w:b/>
          <w:bCs/>
          <w:sz w:val="24"/>
          <w:szCs w:val="24"/>
        </w:rPr>
        <w:t>Интоксикаци</w:t>
      </w:r>
      <w:r>
        <w:rPr>
          <w:b/>
          <w:bCs/>
          <w:sz w:val="24"/>
          <w:szCs w:val="24"/>
        </w:rPr>
        <w:t>я</w:t>
      </w:r>
    </w:p>
    <w:p>
      <w:pPr>
        <w:pStyle w:val="Normal"/>
        <w:numPr>
          <w:ilvl w:val="0"/>
          <w:numId w:val="7"/>
        </w:numPr>
        <w:spacing w:lineRule="auto" w:line="360"/>
        <w:ind w:firstLine="42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Сердечно-легочной патологи</w:t>
      </w:r>
      <w:r>
        <w:rPr>
          <w:b/>
          <w:bCs/>
          <w:sz w:val="24"/>
          <w:szCs w:val="24"/>
        </w:rPr>
        <w:t>я</w:t>
      </w:r>
    </w:p>
    <w:p>
      <w:pPr>
        <w:pStyle w:val="Normal"/>
        <w:numPr>
          <w:ilvl w:val="0"/>
          <w:numId w:val="7"/>
        </w:numPr>
        <w:spacing w:lineRule="auto" w:line="360"/>
        <w:ind w:firstLine="42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Послеоперационн</w:t>
      </w:r>
      <w:r>
        <w:rPr>
          <w:b/>
          <w:bCs/>
          <w:sz w:val="24"/>
          <w:szCs w:val="24"/>
        </w:rPr>
        <w:t>ый</w:t>
      </w:r>
      <w:r>
        <w:rPr>
          <w:b/>
          <w:bCs/>
          <w:sz w:val="24"/>
          <w:szCs w:val="24"/>
        </w:rPr>
        <w:t xml:space="preserve"> период</w:t>
      </w:r>
    </w:p>
    <w:p>
      <w:pPr>
        <w:pStyle w:val="Normal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Признаки недостатка кислорода — диспноэ, тахипноэ, одышка, удушье, головная боль, беспокойство, носокрыльное дыхание, тахикардия, цианоз (синюшность кожи и слизистых), акроцианоз  (периферическая синюшность — кончики носа и ушей, носогубного треугольника, кончиков пальцев рук и ног). 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у любого вида терапии, для оксигенотерапии есть </w:t>
      </w:r>
      <w:r>
        <w:rPr>
          <w:b/>
          <w:bCs/>
          <w:sz w:val="24"/>
          <w:szCs w:val="24"/>
        </w:rPr>
        <w:t>противопоказания к применению</w:t>
      </w:r>
      <w:r>
        <w:rPr>
          <w:sz w:val="24"/>
          <w:szCs w:val="24"/>
        </w:rPr>
        <w:t>: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передозировка наркотиков,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травма ил отек головного мозга,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анестезия с применением миорелаксантов,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непроходимость дыхательных путей,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операция на грудной клетке или травматическое повреждение грудной клетки,</w:t>
      </w:r>
    </w:p>
    <w:p>
      <w:pPr>
        <w:pStyle w:val="Normal"/>
        <w:numPr>
          <w:ilvl w:val="0"/>
          <w:numId w:val="8"/>
        </w:numPr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хроническая дыхательная недостаточность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Все вышеперечисленные противопоказания приводят к снижению вентиляционной функции легких.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Кислород применяется в виде кислородно-воздушной смеси в концентрации 40-60% (исключение – отравление угарным газом – концентрация 90-95%). </w:t>
      </w:r>
    </w:p>
    <w:p>
      <w:pPr>
        <w:pStyle w:val="Normal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Применяется кислород только в увлажненном виде, пропуская его через дистиллированную воду (при отеке легких используют 96% этиловый спирт  - как пеногаситель).</w:t>
      </w:r>
    </w:p>
    <w:p>
      <w:pPr>
        <w:pStyle w:val="Normal"/>
        <w:jc w:val="center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Виды оксигенотерапии:</w:t>
      </w:r>
    </w:p>
    <w:p>
      <w:pPr>
        <w:pStyle w:val="ListParagraph"/>
        <w:numPr>
          <w:ilvl w:val="1"/>
          <w:numId w:val="2"/>
        </w:numPr>
        <w:tabs>
          <w:tab w:val="left" w:pos="284" w:leader="none"/>
        </w:tabs>
        <w:ind w:left="1440" w:hanging="1440"/>
        <w:jc w:val="both"/>
        <w:rPr>
          <w:sz w:val="24"/>
          <w:szCs w:val="24"/>
        </w:rPr>
      </w:pPr>
      <w:r>
        <w:rPr>
          <w:i/>
          <w:sz w:val="24"/>
          <w:szCs w:val="24"/>
        </w:rPr>
        <w:t>Ингалляционная</w:t>
      </w:r>
      <w:r>
        <w:rPr>
          <w:sz w:val="24"/>
          <w:szCs w:val="24"/>
        </w:rPr>
        <w:t xml:space="preserve"> – через дыхательные пути: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 помощи кислородной маски;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через носовой катетер или носовую канюлю;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через интубационную трубку;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через трахеостомическую трубку;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 помощи кислородной подушки;</w:t>
      </w:r>
    </w:p>
    <w:p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 помощи кислородной  палатки (у детей);</w:t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1"/>
          <w:numId w:val="2"/>
        </w:numPr>
        <w:tabs>
          <w:tab w:val="left" w:pos="284" w:leader="none"/>
        </w:tabs>
        <w:ind w:left="1440" w:hanging="144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Неингалляционная </w:t>
      </w:r>
      <w:r>
        <w:rPr>
          <w:sz w:val="24"/>
          <w:szCs w:val="24"/>
        </w:rPr>
        <w:t>– минуя дыхательные пути:</w:t>
      </w:r>
    </w:p>
    <w:p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энтерально -  кислородный коктейль;</w:t>
      </w:r>
    </w:p>
    <w:p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парентерально – инъекции в раневой канал;</w:t>
      </w:r>
    </w:p>
    <w:p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наружно – кислородная ванна,  барокамера (гипербарическая оксигенация).</w:t>
      </w:r>
    </w:p>
    <w:p>
      <w:pPr>
        <w:pStyle w:val="Normal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218440</wp:posOffset>
            </wp:positionH>
            <wp:positionV relativeFrom="paragraph">
              <wp:posOffset>37465</wp:posOffset>
            </wp:positionV>
            <wp:extent cx="1762760" cy="192532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8498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2755265</wp:posOffset>
            </wp:positionH>
            <wp:positionV relativeFrom="paragraph">
              <wp:posOffset>-635</wp:posOffset>
            </wp:positionV>
            <wp:extent cx="1607820" cy="193484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8080" t="2948" r="1790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5207635</wp:posOffset>
            </wp:positionH>
            <wp:positionV relativeFrom="paragraph">
              <wp:posOffset>18415</wp:posOffset>
            </wp:positionV>
            <wp:extent cx="1398905" cy="188658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41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8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b/>
          <w:i w:val="false"/>
          <w:iCs w:val="false"/>
          <w:sz w:val="24"/>
          <w:szCs w:val="24"/>
        </w:rPr>
        <w:t xml:space="preserve">Рис. 1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Кислородная маска                 </w:t>
      </w:r>
      <w:r>
        <w:rPr>
          <w:b/>
          <w:bCs/>
          <w:i w:val="false"/>
          <w:iCs w:val="false"/>
          <w:sz w:val="24"/>
          <w:szCs w:val="24"/>
        </w:rPr>
        <w:t xml:space="preserve">Рис. 2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Кислородная канюля              </w:t>
      </w:r>
      <w:r>
        <w:rPr>
          <w:b/>
          <w:bCs/>
          <w:i w:val="false"/>
          <w:iCs w:val="false"/>
          <w:sz w:val="24"/>
          <w:szCs w:val="24"/>
        </w:rPr>
        <w:t>Рис. 3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Кислородный катетер</w:t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205740</wp:posOffset>
            </wp:positionH>
            <wp:positionV relativeFrom="paragraph">
              <wp:posOffset>49530</wp:posOffset>
            </wp:positionV>
            <wp:extent cx="1835150" cy="169100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51" t="0" r="1775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2635885</wp:posOffset>
            </wp:positionH>
            <wp:positionV relativeFrom="paragraph">
              <wp:posOffset>115570</wp:posOffset>
            </wp:positionV>
            <wp:extent cx="1771015" cy="157670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205" t="73957" r="24142" b="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4761865</wp:posOffset>
            </wp:positionH>
            <wp:positionV relativeFrom="paragraph">
              <wp:posOffset>92710</wp:posOffset>
            </wp:positionV>
            <wp:extent cx="2221230" cy="158877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90" t="12772" r="8642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b/>
          <w:i w:val="false"/>
          <w:iCs w:val="false"/>
          <w:sz w:val="24"/>
          <w:szCs w:val="24"/>
        </w:rPr>
        <w:t>Рис. 4</w:t>
      </w:r>
      <w:r>
        <w:rPr>
          <w:b/>
          <w:i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>Интубация</w:t>
      </w:r>
      <w:r>
        <w:rPr>
          <w:b/>
          <w:i/>
          <w:sz w:val="24"/>
          <w:szCs w:val="24"/>
        </w:rPr>
        <w:t xml:space="preserve">                                </w:t>
      </w:r>
      <w:r>
        <w:rPr>
          <w:b/>
          <w:i w:val="false"/>
          <w:iCs w:val="false"/>
          <w:sz w:val="24"/>
          <w:szCs w:val="24"/>
        </w:rPr>
        <w:t>Рис 5.</w:t>
      </w:r>
      <w:r>
        <w:rPr>
          <w:b/>
          <w:i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Оксигенотерапия                </w:t>
      </w:r>
      <w:r>
        <w:rPr>
          <w:b/>
          <w:bCs/>
          <w:i w:val="false"/>
          <w:iCs w:val="false"/>
          <w:sz w:val="24"/>
          <w:szCs w:val="24"/>
        </w:rPr>
        <w:t xml:space="preserve">Рис. 6 </w:t>
      </w:r>
      <w:r>
        <w:rPr>
          <w:b w:val="false"/>
          <w:bCs w:val="false"/>
          <w:i w:val="false"/>
          <w:iCs w:val="false"/>
          <w:sz w:val="24"/>
          <w:szCs w:val="24"/>
        </w:rPr>
        <w:t>Кислородная подушка</w:t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                                                                          </w:t>
      </w:r>
      <w:r>
        <w:rPr>
          <w:b w:val="false"/>
          <w:bCs w:val="false"/>
          <w:i w:val="false"/>
          <w:iCs w:val="false"/>
          <w:sz w:val="24"/>
          <w:szCs w:val="24"/>
        </w:rPr>
        <w:t>через трахеостому</w:t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3112135</wp:posOffset>
            </wp:positionH>
            <wp:positionV relativeFrom="paragraph">
              <wp:posOffset>143510</wp:posOffset>
            </wp:positionV>
            <wp:extent cx="2477135" cy="134493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38" t="18557" r="14749"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187960</wp:posOffset>
            </wp:positionH>
            <wp:positionV relativeFrom="paragraph">
              <wp:posOffset>51435</wp:posOffset>
            </wp:positionV>
            <wp:extent cx="1925320" cy="1273810"/>
            <wp:effectExtent l="0" t="0" r="0" b="0"/>
            <wp:wrapSquare wrapText="largest"/>
            <wp:docPr id="1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88" t="11156" r="0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24"/>
          <w:szCs w:val="24"/>
        </w:rPr>
      </w:r>
    </w:p>
    <w:p>
      <w:pPr>
        <w:pStyle w:val="Normal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left"/>
        <w:rPr>
          <w:sz w:val="24"/>
          <w:szCs w:val="24"/>
        </w:rPr>
      </w:pPr>
      <w:r>
        <w:rPr>
          <w:b/>
          <w:i w:val="false"/>
          <w:iCs w:val="false"/>
          <w:sz w:val="24"/>
          <w:szCs w:val="24"/>
        </w:rPr>
        <w:t xml:space="preserve">     </w:t>
      </w:r>
      <w:r>
        <w:rPr>
          <w:b/>
          <w:i w:val="false"/>
          <w:iCs w:val="false"/>
          <w:sz w:val="24"/>
          <w:szCs w:val="24"/>
        </w:rPr>
        <w:t xml:space="preserve">Рис. 7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Кислородная палатка                                     </w:t>
      </w:r>
      <w:r>
        <w:rPr>
          <w:b/>
          <w:bCs/>
          <w:i w:val="false"/>
          <w:iCs w:val="false"/>
          <w:sz w:val="24"/>
          <w:szCs w:val="24"/>
        </w:rPr>
        <w:t>Рис. 8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Применение барокамеры</w:t>
      </w:r>
    </w:p>
    <w:p>
      <w:pPr>
        <w:pStyle w:val="Normal"/>
        <w:ind w:firstLine="360"/>
        <w:jc w:val="both"/>
        <w:rPr>
          <w:b/>
          <w:b/>
          <w:i/>
          <w:i/>
        </w:rPr>
      </w:pPr>
      <w:r>
        <w:rPr>
          <w:sz w:val="12"/>
          <w:szCs w:val="24"/>
        </w:rPr>
      </w:r>
    </w:p>
    <w:p>
      <w:pPr>
        <w:pStyle w:val="Normal"/>
        <w:ind w:first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 xml:space="preserve">Подача кислорода в стационаре осуществляется - </w:t>
      </w:r>
    </w:p>
    <w:p>
      <w:pPr>
        <w:pStyle w:val="Normal"/>
        <w:ind w:hanging="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>централизованно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(через единую систему жизнеобеспечения, подведенную к кровати пациента) или </w:t>
      </w:r>
      <w:r>
        <w:rPr>
          <w:b/>
          <w:bCs/>
          <w:i w:val="false"/>
          <w:iCs w:val="false"/>
          <w:sz w:val="24"/>
          <w:szCs w:val="24"/>
        </w:rPr>
        <w:t>децентрализовано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(от кислородного баллона или с помощью подушки).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4314190</wp:posOffset>
            </wp:positionH>
            <wp:positionV relativeFrom="paragraph">
              <wp:posOffset>53340</wp:posOffset>
            </wp:positionV>
            <wp:extent cx="1391285" cy="1796415"/>
            <wp:effectExtent l="0" t="0" r="0" b="0"/>
            <wp:wrapSquare wrapText="largest"/>
            <wp:docPr id="1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19" t="0" r="1181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16510</wp:posOffset>
            </wp:positionH>
            <wp:positionV relativeFrom="paragraph">
              <wp:posOffset>99695</wp:posOffset>
            </wp:positionV>
            <wp:extent cx="2882265" cy="1725930"/>
            <wp:effectExtent l="0" t="0" r="0" b="0"/>
            <wp:wrapSquare wrapText="largest"/>
            <wp:docPr id="1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3" t="0" r="4292" b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i w:val="false"/>
          <w:iCs w:val="false"/>
        </w:rPr>
        <w:t xml:space="preserve">Рис. 9 </w:t>
      </w:r>
      <w:r>
        <w:rPr>
          <w:b w:val="false"/>
          <w:bCs w:val="false"/>
          <w:i w:val="false"/>
          <w:iCs w:val="false"/>
        </w:rPr>
        <w:t xml:space="preserve">Блок кислородных баллонов для                                </w:t>
      </w:r>
      <w:bookmarkStart w:id="0" w:name="__DdeLink__3237_2404216790"/>
      <w:r>
        <w:rPr>
          <w:b/>
          <w:bCs w:val="false"/>
          <w:i w:val="false"/>
          <w:iCs w:val="false"/>
        </w:rPr>
        <w:t xml:space="preserve">Рис. 10 </w:t>
      </w:r>
      <w:r>
        <w:rPr>
          <w:b w:val="false"/>
          <w:bCs w:val="false"/>
          <w:i w:val="false"/>
          <w:iCs w:val="false"/>
        </w:rPr>
        <w:t>Блок кислородных баллонов для</w:t>
      </w:r>
      <w:bookmarkEnd w:id="0"/>
    </w:p>
    <w:p>
      <w:pPr>
        <w:pStyle w:val="Normal"/>
        <w:jc w:val="both"/>
        <w:rPr/>
      </w:pPr>
      <w:r>
        <w:rPr>
          <w:b w:val="false"/>
          <w:bCs w:val="false"/>
          <w:i w:val="false"/>
          <w:iCs w:val="false"/>
        </w:rPr>
        <w:t xml:space="preserve">            </w:t>
      </w:r>
      <w:r>
        <w:rPr>
          <w:b w:val="false"/>
          <w:bCs w:val="false"/>
          <w:i w:val="false"/>
          <w:iCs w:val="false"/>
        </w:rPr>
        <w:t>централизованной подачи                                                        децентрализованной подачи</w:t>
      </w:r>
    </w:p>
    <w:p>
      <w:pPr>
        <w:pStyle w:val="Normal"/>
        <w:jc w:val="both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5338445</wp:posOffset>
            </wp:positionH>
            <wp:positionV relativeFrom="paragraph">
              <wp:posOffset>52705</wp:posOffset>
            </wp:positionV>
            <wp:extent cx="833755" cy="1981835"/>
            <wp:effectExtent l="0" t="0" r="0" b="0"/>
            <wp:wrapSquare wrapText="largest"/>
            <wp:docPr id="13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002" t="0" r="269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ab/>
        <w:t xml:space="preserve">Подачу кислорода осуществляют только в увлажненном виде. 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 xml:space="preserve">Для увлажнения используют либо марлевую салфетку 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  <w:t>смоченную питьевой водой, либо аппарат Боброва.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>
          <w:b/>
          <w:b/>
          <w:i/>
          <w:i/>
        </w:rPr>
      </w:pPr>
      <w:r>
        <w:rPr/>
      </w:r>
    </w:p>
    <w:p>
      <w:pPr>
        <w:pStyle w:val="Normal"/>
        <w:jc w:val="both"/>
        <w:rPr/>
      </w:pPr>
      <w:r>
        <w:rPr>
          <w:b/>
          <w:bCs w:val="false"/>
          <w:i w:val="false"/>
          <w:iCs w:val="false"/>
        </w:rPr>
        <w:t xml:space="preserve">                                                                                                                           </w:t>
      </w:r>
      <w:r>
        <w:rPr>
          <w:b/>
          <w:bCs w:val="false"/>
          <w:i w:val="false"/>
          <w:iCs w:val="false"/>
        </w:rPr>
        <w:t xml:space="preserve">Рис. </w:t>
      </w:r>
      <w:r>
        <w:rPr>
          <w:b/>
          <w:bCs w:val="false"/>
          <w:i w:val="false"/>
          <w:iCs w:val="false"/>
        </w:rPr>
        <w:t xml:space="preserve">11 </w:t>
      </w:r>
      <w:r>
        <w:rPr>
          <w:b w:val="false"/>
          <w:bCs w:val="false"/>
          <w:i w:val="false"/>
          <w:iCs w:val="false"/>
        </w:rPr>
        <w:t>Увлажнитель кислорода</w:t>
      </w:r>
    </w:p>
    <w:p>
      <w:pPr>
        <w:pStyle w:val="Normal"/>
        <w:jc w:val="both"/>
        <w:rPr/>
      </w:pPr>
      <w:r>
        <w:rPr>
          <w:b/>
          <w:bCs w:val="false"/>
          <w:i w:val="false"/>
          <w:iCs w:val="false"/>
        </w:rPr>
        <w:t xml:space="preserve">                                                                                                                                        </w:t>
      </w:r>
      <w:r>
        <w:rPr>
          <w:b w:val="false"/>
          <w:bCs w:val="false"/>
          <w:i w:val="false"/>
          <w:iCs w:val="false"/>
        </w:rPr>
        <w:t xml:space="preserve"> </w:t>
      </w:r>
      <w:r>
        <w:rPr>
          <w:b w:val="false"/>
          <w:bCs w:val="false"/>
          <w:i w:val="false"/>
          <w:iCs w:val="false"/>
        </w:rPr>
        <w:t>(аппарат Боброва)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>
          <w:b/>
          <w:i/>
        </w:rPr>
        <w:t>Осложнения при подаче кислорода:</w:t>
      </w:r>
    </w:p>
    <w:p>
      <w:pPr>
        <w:pStyle w:val="ListParagraph"/>
        <w:numPr>
          <w:ilvl w:val="0"/>
          <w:numId w:val="5"/>
        </w:numPr>
        <w:jc w:val="both"/>
        <w:rPr/>
      </w:pPr>
      <w:r>
        <w:rPr/>
        <w:t>кислородное отравление; его признаки: кашель, беспокойство, рвота, заторможенность, а в дальнейшем – судороги, остановка дыхания;</w:t>
      </w:r>
    </w:p>
    <w:p>
      <w:pPr>
        <w:pStyle w:val="ListParagraph"/>
        <w:numPr>
          <w:ilvl w:val="0"/>
          <w:numId w:val="5"/>
        </w:numPr>
        <w:jc w:val="both"/>
        <w:rPr/>
      </w:pPr>
      <w:r>
        <w:rPr/>
        <w:t>взрыв кислородного баллона (кислород находится в баллоне в сжатом виде, под давлением 150 атм).</w:t>
      </w:r>
    </w:p>
    <w:p>
      <w:pPr>
        <w:pStyle w:val="Normal"/>
        <w:jc w:val="center"/>
        <w:rPr>
          <w:b/>
          <w:b/>
          <w:i/>
          <w:i/>
        </w:rPr>
      </w:pPr>
      <w:r>
        <w:rPr/>
      </w:r>
    </w:p>
    <w:p>
      <w:pPr>
        <w:pStyle w:val="Normal"/>
        <w:jc w:val="center"/>
        <w:rPr>
          <w:b/>
          <w:b/>
          <w:i/>
          <w:i/>
        </w:rPr>
      </w:pPr>
      <w:r>
        <w:rPr/>
      </w:r>
    </w:p>
    <w:p>
      <w:pPr>
        <w:pStyle w:val="Normal"/>
        <w:jc w:val="center"/>
        <w:rPr/>
      </w:pPr>
      <w:r>
        <w:rPr>
          <w:b/>
          <w:i/>
        </w:rPr>
        <w:t>Правила техники безопасности при работе с кислородным баллоном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Кислородный баллон синего цвета, устанавливается в металлическое гнездо и закрепляется ремнями или цепью.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Баллон имеет клеймо с указанием товарного знака завода-изготовителя, номера, массы, года изготовления, срока технического освидетельствования.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Устанавливать баллон необходимо на расстоянии не менее 1м от отопительных приборов и в 5м от открытых источников огня.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Баллон должен быть защищен от воздействия прямых солнечных лучей.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Исключить попадание масла на штуцер баллона, запрещено смазывать жирным кремом руки при работе с кислородом.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Выпускать кислород только через редуктор с манометром..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В момент работы с баллоном становиться в стороне от выходного отверстия редуктора.</w:t>
      </w:r>
    </w:p>
    <w:p>
      <w:pPr>
        <w:pStyle w:val="ListParagraph"/>
        <w:numPr>
          <w:ilvl w:val="0"/>
          <w:numId w:val="1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  <w:b w:val="false"/>
          <w:bCs w:val="false"/>
          <w:i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24"/>
          <w:u w:val="none"/>
          <w:em w:val="none"/>
        </w:rPr>
        <w:t>Эксплуатация баллонов с истекшим сроком технического освидетельствования, с повреждениями корпуса, с измененной окраской и надписью запрещена.</w:t>
      </w:r>
    </w:p>
    <w:p>
      <w:pPr>
        <w:pStyle w:val="Style20"/>
        <w:spacing w:lineRule="atLeast" w:line="200" w:before="80" w:after="0"/>
        <w:ind w:left="0" w:right="0" w:hanging="0"/>
        <w:jc w:val="left"/>
        <w:rPr>
          <w:rFonts w:ascii="Calibri" w:hAnsi="Calibri"/>
          <w:b w:val="false"/>
          <w:b w:val="false"/>
          <w:i w:val="false"/>
          <w:i w:val="false"/>
          <w:strike w:val="false"/>
          <w:dstrike w:val="false"/>
          <w:outline w:val="false"/>
          <w:shadow w:val="false"/>
          <w:color w:val="000000"/>
          <w:spacing w:val="0"/>
          <w:kern w:val="2"/>
          <w:sz w:val="40"/>
          <w:u w:val="none"/>
          <w:em w:val="none"/>
        </w:rPr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675" w:right="802" w:header="0" w:top="656" w:footer="0" w:bottom="840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Lohit Devanagari"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fals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8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Lohit Devanagari"/>
      <w:color w:val="auto"/>
      <w:kern w:val="2"/>
      <w:sz w:val="24"/>
      <w:szCs w:val="24"/>
      <w:lang w:val="ru-RU" w:eastAsia="zh-CN" w:bidi="hi-IN"/>
    </w:rPr>
  </w:style>
  <w:style w:type="character" w:styleId="ListLabel1">
    <w:name w:val="ListLabel 1"/>
    <w:qFormat/>
    <w:rPr>
      <w:b w:val="false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Обычный"/>
    <w:qFormat/>
    <w:pPr>
      <w:widowControl/>
      <w:bidi w:val="0"/>
      <w:spacing w:lineRule="atLeast" w:line="200" w:before="0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szCs w:val="24"/>
      <w:u w:val="none"/>
      <w:em w:val="none"/>
      <w:lang w:val="ru-RU" w:eastAsia="zh-CN" w:bidi="hi-IN"/>
    </w:rPr>
  </w:style>
  <w:style w:type="paragraph" w:styleId="Style21">
    <w:name w:val="Объект со стрелкой"/>
    <w:basedOn w:val="Style20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Style22">
    <w:name w:val="Объект с тенью"/>
    <w:basedOn w:val="Style20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Style23">
    <w:name w:val="Объект без заливки"/>
    <w:basedOn w:val="Style20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Style24">
    <w:name w:val="Объект без заливки и линий"/>
    <w:basedOn w:val="Style20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Style25">
    <w:name w:val="Выравнивание текста по ширине"/>
    <w:basedOn w:val="Style20"/>
    <w:qFormat/>
    <w:pPr>
      <w:spacing w:lineRule="atLeast" w:line="200" w:before="0" w:after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1">
    <w:name w:val="Заглавие1"/>
    <w:basedOn w:val="Style20"/>
    <w:qFormat/>
    <w:pPr>
      <w:spacing w:lineRule="atLeast" w:line="200" w:before="0" w:after="0"/>
      <w:jc w:val="center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2">
    <w:name w:val="Заглавие2"/>
    <w:basedOn w:val="Style20"/>
    <w:qFormat/>
    <w:pPr>
      <w:spacing w:lineRule="atLeast" w:line="200" w:before="57" w:after="57"/>
      <w:ind w:right="113" w:hanging="0"/>
      <w:jc w:val="center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Style26">
    <w:name w:val="Размерная линия"/>
    <w:basedOn w:val="Style20"/>
    <w:qFormat/>
    <w:pPr>
      <w:spacing w:lineRule="atLeast" w:line="200" w:before="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kern w:val="2"/>
      <w:sz w:val="36"/>
      <w:u w:val="none"/>
      <w:em w:val="none"/>
    </w:rPr>
  </w:style>
  <w:style w:type="paragraph" w:styleId="BlankSlideLTGliederung1">
    <w:name w:val="Blank Slide~LT~Gliederung 1"/>
    <w:qFormat/>
    <w:pPr>
      <w:widowControl/>
      <w:bidi w:val="0"/>
      <w:spacing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BlankSlideLTGliederung2">
    <w:name w:val="Blank Slide~LT~Gliederung 2"/>
    <w:basedOn w:val="BlankSlideLTGliederung1"/>
    <w:qFormat/>
    <w:pPr>
      <w:spacing w:before="22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spacing w:before="17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8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spacing w:before="113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BlankSlideLTTitel">
    <w:name w:val="Blank Slide~LT~Titel"/>
    <w:qFormat/>
    <w:pPr>
      <w:widowControl/>
      <w:bidi w:val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BlankSlideLTUntertitel">
    <w:name w:val="Blank Slide~LT~Untertitel"/>
    <w:qFormat/>
    <w:pPr>
      <w:widowControl/>
      <w:bidi w:val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ru-RU" w:eastAsia="zh-CN" w:bidi="hi-IN"/>
    </w:rPr>
  </w:style>
  <w:style w:type="paragraph" w:styleId="BlankSlideLTNotizen">
    <w:name w:val="Blank Slide~LT~Notizen"/>
    <w:qFormat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40"/>
      <w:szCs w:val="24"/>
      <w:u w:val="none"/>
      <w:em w:val="none"/>
      <w:lang w:val="ru-RU" w:eastAsia="zh-CN" w:bidi="hi-IN"/>
    </w:rPr>
  </w:style>
  <w:style w:type="paragraph" w:styleId="BlankSlideLTHintergrundobjekte">
    <w:name w:val="Blank Slide~LT~Hintergrundobjekte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BlankSlideLTHintergrund">
    <w:name w:val="Blank Slide~LT~Hintergrund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Lohit Devanagari" w:hAnsi="Lohit Devanagari"/>
      <w:color w:val="000000"/>
      <w:kern w:val="2"/>
      <w:sz w:val="36"/>
    </w:rPr>
  </w:style>
  <w:style w:type="paragraph" w:styleId="Style27">
    <w:name w:val="Объекты фона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Style28">
    <w:name w:val="Фон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Style29">
    <w:name w:val="Примечания"/>
    <w:qFormat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40"/>
      <w:szCs w:val="24"/>
      <w:u w:val="none"/>
      <w:em w:val="none"/>
      <w:lang w:val="ru-RU" w:eastAsia="zh-CN" w:bidi="hi-IN"/>
    </w:rPr>
  </w:style>
  <w:style w:type="paragraph" w:styleId="11">
    <w:name w:val="Структура 1"/>
    <w:qFormat/>
    <w:pPr>
      <w:widowControl/>
      <w:bidi w:val="0"/>
      <w:spacing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21">
    <w:name w:val="Структура 2"/>
    <w:basedOn w:val="11"/>
    <w:qFormat/>
    <w:pPr>
      <w:spacing w:before="22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u w:val="none"/>
      <w:em w:val="none"/>
    </w:rPr>
  </w:style>
  <w:style w:type="paragraph" w:styleId="3">
    <w:name w:val="Структура 3"/>
    <w:basedOn w:val="21"/>
    <w:qFormat/>
    <w:pPr>
      <w:spacing w:before="17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8"/>
      <w:u w:val="none"/>
      <w:em w:val="none"/>
    </w:rPr>
  </w:style>
  <w:style w:type="paragraph" w:styleId="4">
    <w:name w:val="Структура 4"/>
    <w:basedOn w:val="3"/>
    <w:qFormat/>
    <w:pPr>
      <w:spacing w:before="113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5">
    <w:name w:val="Структура 5"/>
    <w:basedOn w:val="4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1">
    <w:name w:val="Title, 2 Content~LT~Gliederung 1"/>
    <w:qFormat/>
    <w:pPr>
      <w:widowControl/>
      <w:bidi w:val="0"/>
      <w:spacing w:before="283" w:after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Title2ContentLTGliederung2">
    <w:name w:val="Title, 2 Content~LT~Gliederung 2"/>
    <w:basedOn w:val="Title2ContentLTGliederung1"/>
    <w:qFormat/>
    <w:pPr>
      <w:spacing w:before="22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u w:val="none"/>
      <w:em w:val="none"/>
    </w:rPr>
  </w:style>
  <w:style w:type="paragraph" w:styleId="Title2ContentLTGliederung3">
    <w:name w:val="Title, 2 Content~LT~Gliederung 3"/>
    <w:basedOn w:val="Title2ContentLTGliederung2"/>
    <w:qFormat/>
    <w:pPr>
      <w:spacing w:before="170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8"/>
      <w:u w:val="none"/>
      <w:em w:val="none"/>
    </w:rPr>
  </w:style>
  <w:style w:type="paragraph" w:styleId="Title2ContentLTGliederung4">
    <w:name w:val="Title, 2 Content~LT~Gliederung 4"/>
    <w:basedOn w:val="Title2ContentLTGliederung3"/>
    <w:qFormat/>
    <w:pPr>
      <w:spacing w:before="113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5">
    <w:name w:val="Title, 2 Content~LT~Gliederung 5"/>
    <w:basedOn w:val="Title2ContentLTGliederung4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6">
    <w:name w:val="Title, 2 Content~LT~Gliederung 6"/>
    <w:basedOn w:val="Title2ContentLTGliederung5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7">
    <w:name w:val="Title, 2 Content~LT~Gliederung 7"/>
    <w:basedOn w:val="Title2ContentLTGliederung6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8">
    <w:name w:val="Title, 2 Content~LT~Gliederung 8"/>
    <w:basedOn w:val="Title2ContentLTGliederung7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Gliederung9">
    <w:name w:val="Title, 2 Content~LT~Gliederung 9"/>
    <w:basedOn w:val="Title2ContentLTGliederung8"/>
    <w:qFormat/>
    <w:pPr>
      <w:spacing w:before="57" w:after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2ContentLTTitel">
    <w:name w:val="Title, 2 Content~LT~Titel"/>
    <w:qFormat/>
    <w:pPr>
      <w:widowControl/>
      <w:bidi w:val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Title2ContentLTUntertitel">
    <w:name w:val="Title, 2 Content~LT~Untertitel"/>
    <w:qFormat/>
    <w:pPr>
      <w:widowControl/>
      <w:bidi w:val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ru-RU" w:eastAsia="zh-CN" w:bidi="hi-IN"/>
    </w:rPr>
  </w:style>
  <w:style w:type="paragraph" w:styleId="Title2ContentLTNotizen">
    <w:name w:val="Title, 2 Content~LT~Notizen"/>
    <w:qFormat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2"/>
      <w:sz w:val="40"/>
      <w:szCs w:val="24"/>
      <w:u w:val="none"/>
      <w:em w:val="none"/>
      <w:lang w:val="ru-RU" w:eastAsia="zh-CN" w:bidi="hi-IN"/>
    </w:rPr>
  </w:style>
  <w:style w:type="paragraph" w:styleId="Title2ContentLTHintergrundobjekte">
    <w:name w:val="Title, 2 Content~LT~Hintergrundobjekte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Title2ContentLTHintergrund">
    <w:name w:val="Title, 2 Content~LT~Hintergrund"/>
    <w:qFormat/>
    <w:pPr>
      <w:widowControl/>
      <w:bidi w:val="0"/>
      <w:jc w:val="left"/>
    </w:pPr>
    <w:rPr>
      <w:rFonts w:ascii="Liberation Serif" w:hAnsi="Liberation Serif" w:eastAsia="DejaVu Sans" w:cs="Liberation Sans"/>
      <w:color w:val="auto"/>
      <w:kern w:val="2"/>
      <w:sz w:val="24"/>
      <w:szCs w:val="24"/>
      <w:lang w:val="ru-RU" w:eastAsia="zh-CN" w:bidi="hi-IN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eastAsia="ru-RU" w:val="ru-RU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LibreOffice/6.0.7.3$Linux_X86_64 LibreOffice_project/00m0$Build-3</Application>
  <Pages>3</Pages>
  <Words>487</Words>
  <Characters>3384</Characters>
  <CharactersWithSpaces>4355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2019-11-24T22:13:01Z</dcterms:created>
  <dc:creator/>
  <dc:description/>
  <dc:language>ru-RU</dc:language>
  <cp:lastModifiedBy/>
  <dcterms:modified xsi:type="dcterms:W3CDTF">2019-11-24T23:38:16Z</dcterms:modified>
  <cp:revision>3</cp:revision>
  <dc:subject/>
  <dc:title/>
</cp:coreProperties>
</file>